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F8C" w:rsidRPr="00133355" w:rsidRDefault="00133355" w:rsidP="00133355">
      <w:pPr>
        <w:jc w:val="center"/>
        <w:rPr>
          <w:sz w:val="24"/>
          <w:szCs w:val="24"/>
        </w:rPr>
      </w:pPr>
      <w:bookmarkStart w:id="0" w:name="_GoBack"/>
      <w:bookmarkEnd w:id="0"/>
      <w:r w:rsidRPr="00133355">
        <w:rPr>
          <w:sz w:val="24"/>
          <w:szCs w:val="24"/>
          <w:lang w:val="en-CA"/>
        </w:rPr>
        <w:t>261</w:t>
      </w:r>
    </w:p>
    <w:p w:rsidR="00A91F8C" w:rsidRDefault="00A91F8C">
      <w:pPr>
        <w:jc w:val="center"/>
        <w:rPr>
          <w:sz w:val="24"/>
          <w:szCs w:val="24"/>
        </w:rPr>
      </w:pPr>
      <w:r>
        <w:rPr>
          <w:b/>
          <w:bCs/>
          <w:sz w:val="24"/>
          <w:szCs w:val="24"/>
        </w:rPr>
        <w:t xml:space="preserve">IN THE DISTRICT COURT OF </w:t>
      </w:r>
      <w:r>
        <w:rPr>
          <w:b/>
          <w:bCs/>
          <w:noProof/>
          <w:sz w:val="24"/>
          <w:szCs w:val="24"/>
        </w:rPr>
        <w:t>________________</w:t>
      </w:r>
      <w:r>
        <w:rPr>
          <w:b/>
          <w:bCs/>
          <w:sz w:val="24"/>
          <w:szCs w:val="24"/>
        </w:rPr>
        <w:t xml:space="preserve"> COUNTY, KANSAS</w:t>
      </w:r>
    </w:p>
    <w:p w:rsidR="00A91F8C" w:rsidRDefault="00A91F8C">
      <w:pPr>
        <w:rPr>
          <w:sz w:val="24"/>
          <w:szCs w:val="24"/>
        </w:rPr>
      </w:pPr>
    </w:p>
    <w:p w:rsidR="00A91F8C" w:rsidRDefault="00A91F8C">
      <w:pPr>
        <w:rPr>
          <w:b/>
          <w:bCs/>
          <w:sz w:val="24"/>
          <w:szCs w:val="24"/>
        </w:rPr>
      </w:pPr>
    </w:p>
    <w:p w:rsidR="00A91F8C" w:rsidRDefault="00A91F8C">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A91F8C" w:rsidRDefault="00A91F8C">
      <w:pPr>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rsidR="00A91F8C" w:rsidRDefault="00A91F8C">
      <w:pPr>
        <w:tabs>
          <w:tab w:val="left" w:pos="0"/>
          <w:tab w:val="left" w:pos="720"/>
          <w:tab w:val="left" w:pos="5760"/>
          <w:tab w:val="right" w:leader="dot" w:pos="9270"/>
          <w:tab w:val="left" w:pos="9360"/>
        </w:tabs>
        <w:spacing w:line="287" w:lineRule="auto"/>
        <w:rPr>
          <w:b/>
          <w:bCs/>
          <w:sz w:val="24"/>
          <w:szCs w:val="24"/>
        </w:rPr>
      </w:pPr>
      <w:r>
        <w:rPr>
          <w:b/>
          <w:bCs/>
          <w:sz w:val="24"/>
          <w:szCs w:val="24"/>
        </w:rPr>
        <w:t xml:space="preserve">Name  </w:t>
      </w:r>
      <w:r>
        <w:rPr>
          <w:b/>
          <w:bCs/>
          <w:noProof/>
          <w:sz w:val="24"/>
          <w:szCs w:val="24"/>
        </w:rPr>
        <w:t>__________________________________</w:t>
      </w:r>
      <w:r>
        <w:rPr>
          <w:b/>
          <w:bCs/>
          <w:sz w:val="24"/>
          <w:szCs w:val="24"/>
        </w:rPr>
        <w:tab/>
        <w:t xml:space="preserve">Case No. </w:t>
      </w:r>
      <w:r>
        <w:rPr>
          <w:b/>
          <w:bCs/>
          <w:noProof/>
          <w:sz w:val="24"/>
          <w:szCs w:val="24"/>
        </w:rPr>
        <w:t>__________________</w:t>
      </w:r>
      <w:r>
        <w:rPr>
          <w:b/>
          <w:bCs/>
          <w:sz w:val="24"/>
          <w:szCs w:val="24"/>
        </w:rPr>
        <w:t xml:space="preserve"> </w:t>
      </w:r>
    </w:p>
    <w:p w:rsidR="00A91F8C" w:rsidRDefault="004920CD">
      <w:pPr>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r>
        <w:rPr>
          <w:b/>
          <w:bCs/>
          <w:sz w:val="24"/>
          <w:szCs w:val="24"/>
        </w:rPr>
        <w:t xml:space="preserve">Year of Birth </w:t>
      </w:r>
      <w:bookmarkStart w:id="1" w:name="Text5"/>
      <w:bookmarkStart w:id="2" w:name="Text6"/>
      <w:bookmarkEnd w:id="1"/>
      <w:bookmarkEnd w:id="2"/>
      <w:r>
        <w:rPr>
          <w:b/>
          <w:bCs/>
          <w:sz w:val="24"/>
          <w:szCs w:val="24"/>
        </w:rPr>
        <w:t xml:space="preserve">____________  </w:t>
      </w:r>
      <w:r w:rsidR="00A91F8C">
        <w:rPr>
          <w:b/>
          <w:bCs/>
          <w:sz w:val="24"/>
          <w:szCs w:val="24"/>
        </w:rPr>
        <w:t>A □ male  □ female</w:t>
      </w:r>
    </w:p>
    <w:p w:rsidR="00A91F8C" w:rsidRDefault="00A91F8C" w:rsidP="008F04C5">
      <w:pPr>
        <w:tabs>
          <w:tab w:val="left" w:pos="0"/>
          <w:tab w:val="left" w:pos="720"/>
          <w:tab w:val="left" w:pos="900"/>
          <w:tab w:val="left" w:pos="2160"/>
          <w:tab w:val="left" w:pos="2700"/>
          <w:tab w:val="left" w:pos="5760"/>
          <w:tab w:val="right" w:leader="dot" w:pos="9270"/>
          <w:tab w:val="left" w:pos="9360"/>
        </w:tabs>
        <w:spacing w:line="287" w:lineRule="auto"/>
        <w:rPr>
          <w:b/>
          <w:bCs/>
          <w:sz w:val="24"/>
          <w:szCs w:val="24"/>
        </w:rPr>
      </w:pPr>
      <w:r>
        <w:rPr>
          <w:b/>
          <w:bCs/>
          <w:sz w:val="24"/>
          <w:szCs w:val="24"/>
        </w:rPr>
        <w:br/>
      </w:r>
    </w:p>
    <w:p w:rsidR="00A91F8C" w:rsidRDefault="00A91F8C">
      <w:pPr>
        <w:tabs>
          <w:tab w:val="left" w:pos="0"/>
          <w:tab w:val="left" w:pos="720"/>
          <w:tab w:val="left" w:pos="900"/>
          <w:tab w:val="left" w:pos="2160"/>
          <w:tab w:val="left" w:pos="2700"/>
          <w:tab w:val="left" w:pos="5760"/>
          <w:tab w:val="right" w:leader="dot" w:pos="9270"/>
          <w:tab w:val="left" w:pos="9360"/>
        </w:tabs>
        <w:spacing w:line="287" w:lineRule="auto"/>
        <w:rPr>
          <w:b/>
          <w:bCs/>
          <w:sz w:val="24"/>
          <w:szCs w:val="24"/>
        </w:rPr>
      </w:pPr>
    </w:p>
    <w:p w:rsidR="00A91F8C" w:rsidRDefault="00A91F8C">
      <w:pPr>
        <w:tabs>
          <w:tab w:val="left" w:pos="0"/>
          <w:tab w:val="left" w:pos="720"/>
          <w:tab w:val="left" w:pos="900"/>
          <w:tab w:val="left" w:pos="2160"/>
          <w:tab w:val="left" w:pos="2700"/>
          <w:tab w:val="left" w:pos="5760"/>
          <w:tab w:val="right" w:leader="dot" w:pos="9270"/>
          <w:tab w:val="left" w:pos="9360"/>
        </w:tabs>
        <w:spacing w:line="287" w:lineRule="auto"/>
        <w:rPr>
          <w:b/>
          <w:bCs/>
          <w:sz w:val="24"/>
          <w:szCs w:val="24"/>
        </w:rPr>
      </w:pPr>
    </w:p>
    <w:p w:rsidR="00A91F8C" w:rsidRDefault="00A91F8C">
      <w:pPr>
        <w:tabs>
          <w:tab w:val="left" w:pos="0"/>
          <w:tab w:val="left" w:pos="720"/>
          <w:tab w:val="left" w:pos="900"/>
          <w:tab w:val="left" w:pos="2160"/>
          <w:tab w:val="left" w:pos="2700"/>
          <w:tab w:val="left" w:pos="5760"/>
          <w:tab w:val="right" w:leader="dot" w:pos="9270"/>
          <w:tab w:val="left" w:pos="9360"/>
        </w:tabs>
        <w:jc w:val="center"/>
        <w:rPr>
          <w:b/>
          <w:bCs/>
          <w:sz w:val="24"/>
          <w:szCs w:val="24"/>
        </w:rPr>
      </w:pPr>
      <w:r>
        <w:rPr>
          <w:b/>
          <w:bCs/>
          <w:sz w:val="24"/>
          <w:szCs w:val="24"/>
          <w:u w:val="single"/>
        </w:rPr>
        <w:t>ORDER FOR SERVICE BY PUBLICATION</w:t>
      </w:r>
    </w:p>
    <w:p w:rsidR="00A91F8C" w:rsidRDefault="00A91F8C">
      <w:pPr>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Pursuant to K.S.A. 38-2237</w:t>
      </w:r>
    </w:p>
    <w:p w:rsidR="00A91F8C" w:rsidRDefault="00A91F8C">
      <w:pPr>
        <w:tabs>
          <w:tab w:val="left" w:pos="0"/>
          <w:tab w:val="left" w:pos="720"/>
          <w:tab w:val="left" w:pos="900"/>
          <w:tab w:val="left" w:pos="2160"/>
          <w:tab w:val="left" w:pos="2700"/>
          <w:tab w:val="left" w:pos="5760"/>
          <w:tab w:val="right" w:leader="dot" w:pos="9270"/>
          <w:tab w:val="left" w:pos="9360"/>
        </w:tabs>
        <w:rPr>
          <w:sz w:val="24"/>
          <w:szCs w:val="24"/>
        </w:rPr>
      </w:pPr>
    </w:p>
    <w:p w:rsidR="00A91F8C" w:rsidRDefault="00A91F8C">
      <w:pPr>
        <w:tabs>
          <w:tab w:val="left" w:pos="0"/>
          <w:tab w:val="left" w:pos="720"/>
          <w:tab w:val="left" w:pos="900"/>
          <w:tab w:val="left" w:pos="2160"/>
          <w:tab w:val="left" w:pos="2700"/>
          <w:tab w:val="left" w:pos="5760"/>
          <w:tab w:val="right" w:leader="dot" w:pos="9270"/>
          <w:tab w:val="left" w:pos="9360"/>
        </w:tabs>
        <w:rPr>
          <w:sz w:val="24"/>
          <w:szCs w:val="24"/>
        </w:rPr>
      </w:pPr>
    </w:p>
    <w:p w:rsidR="00A91F8C" w:rsidRDefault="00A91F8C">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NOW, on this _____ day of _______________, _______, the Court considers the Request for Service by Publication and Affidavit filed herein.  There are no appearances.</w:t>
      </w:r>
    </w:p>
    <w:p w:rsidR="00A91F8C" w:rsidRDefault="00A91F8C">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 xml:space="preserve">The Court finds that _____________________________ shall be given notice of the proceedings by publishing a Notice of Hearing once a week for two consecutive weeks in the newspaper authorized to publish legal notice in the captioned county </w:t>
      </w:r>
      <w:r>
        <w:rPr>
          <w:b/>
          <w:bCs/>
          <w:sz w:val="24"/>
          <w:szCs w:val="24"/>
        </w:rPr>
        <w:t>□ and in the newspaper authorized to publish legal notice in the locality where there is substantial certainty that the parent is currently residing, to wit:  ____________________________.</w:t>
      </w:r>
      <w:r>
        <w:rPr>
          <w:sz w:val="24"/>
          <w:szCs w:val="24"/>
        </w:rPr>
        <w:t xml:space="preserve">  Report of service shall be made by affidavit with a copy of the published notice attached.</w:t>
      </w:r>
    </w:p>
    <w:p w:rsidR="00A91F8C" w:rsidRDefault="00A91F8C">
      <w:pPr>
        <w:tabs>
          <w:tab w:val="left" w:pos="0"/>
          <w:tab w:val="left" w:pos="720"/>
          <w:tab w:val="left" w:pos="900"/>
          <w:tab w:val="left" w:pos="2160"/>
          <w:tab w:val="left" w:pos="2700"/>
          <w:tab w:val="left" w:pos="5760"/>
          <w:tab w:val="right" w:leader="dot" w:pos="9270"/>
          <w:tab w:val="left" w:pos="9360"/>
        </w:tabs>
        <w:rPr>
          <w:sz w:val="24"/>
          <w:szCs w:val="24"/>
        </w:rPr>
      </w:pPr>
    </w:p>
    <w:p w:rsidR="00A91F8C" w:rsidRDefault="00A91F8C">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t>It is so ordered.</w:t>
      </w:r>
    </w:p>
    <w:p w:rsidR="00A91F8C" w:rsidRDefault="00A91F8C">
      <w:pPr>
        <w:tabs>
          <w:tab w:val="left" w:pos="0"/>
          <w:tab w:val="left" w:pos="720"/>
          <w:tab w:val="left" w:pos="900"/>
          <w:tab w:val="left" w:pos="2160"/>
          <w:tab w:val="left" w:pos="2700"/>
          <w:tab w:val="left" w:pos="5760"/>
          <w:tab w:val="right" w:leader="dot" w:pos="9270"/>
          <w:tab w:val="left" w:pos="9360"/>
        </w:tabs>
        <w:rPr>
          <w:sz w:val="24"/>
          <w:szCs w:val="24"/>
        </w:rPr>
      </w:pPr>
    </w:p>
    <w:p w:rsidR="00A91F8C" w:rsidRDefault="00A91F8C">
      <w:pPr>
        <w:tabs>
          <w:tab w:val="left" w:pos="0"/>
          <w:tab w:val="left" w:pos="720"/>
          <w:tab w:val="left" w:pos="900"/>
          <w:tab w:val="left" w:pos="2160"/>
          <w:tab w:val="left" w:pos="2700"/>
          <w:tab w:val="left" w:pos="5760"/>
          <w:tab w:val="right" w:leader="dot" w:pos="9270"/>
          <w:tab w:val="left" w:pos="9360"/>
        </w:tabs>
        <w:rPr>
          <w:sz w:val="24"/>
          <w:szCs w:val="24"/>
        </w:rPr>
      </w:pPr>
    </w:p>
    <w:p w:rsidR="00A91F8C" w:rsidRDefault="00A91F8C">
      <w:pPr>
        <w:tabs>
          <w:tab w:val="left" w:pos="0"/>
          <w:tab w:val="left" w:pos="720"/>
          <w:tab w:val="left" w:pos="900"/>
          <w:tab w:val="left" w:pos="2160"/>
          <w:tab w:val="left" w:pos="2700"/>
          <w:tab w:val="left" w:pos="5760"/>
        </w:tabs>
        <w:ind w:left="5760" w:hanging="576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A91F8C" w:rsidRDefault="00A91F8C">
      <w:pPr>
        <w:tabs>
          <w:tab w:val="left" w:pos="0"/>
          <w:tab w:val="left" w:pos="720"/>
          <w:tab w:val="left" w:pos="900"/>
          <w:tab w:val="left" w:pos="2160"/>
          <w:tab w:val="left" w:pos="2700"/>
          <w:tab w:val="left" w:pos="5760"/>
          <w:tab w:val="right" w:leader="dot" w:pos="9270"/>
          <w:tab w:val="left" w:pos="9360"/>
        </w:tabs>
        <w:spacing w:line="287" w:lineRule="auto"/>
        <w:ind w:left="5760" w:hanging="5760"/>
        <w:rPr>
          <w:sz w:val="24"/>
          <w:szCs w:val="24"/>
        </w:rPr>
      </w:pPr>
      <w:r>
        <w:rPr>
          <w:sz w:val="24"/>
          <w:szCs w:val="24"/>
        </w:rPr>
        <w:tab/>
      </w:r>
      <w:r>
        <w:rPr>
          <w:sz w:val="24"/>
          <w:szCs w:val="24"/>
        </w:rPr>
        <w:tab/>
      </w:r>
      <w:r>
        <w:rPr>
          <w:sz w:val="24"/>
          <w:szCs w:val="24"/>
        </w:rPr>
        <w:tab/>
      </w:r>
      <w:r>
        <w:rPr>
          <w:sz w:val="24"/>
          <w:szCs w:val="24"/>
        </w:rPr>
        <w:tab/>
      </w:r>
      <w:r>
        <w:rPr>
          <w:sz w:val="24"/>
          <w:szCs w:val="24"/>
        </w:rPr>
        <w:tab/>
        <w:t>Judge of the District Court</w:t>
      </w:r>
    </w:p>
    <w:p w:rsidR="00A91F8C" w:rsidRDefault="00A91F8C">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91F8C" w:rsidRDefault="00A91F8C">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133F56" w:rsidRDefault="00133F56">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133F56" w:rsidRDefault="00133F56">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133F56" w:rsidRDefault="00133F56">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133F56" w:rsidRDefault="00133F56">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133F56" w:rsidRDefault="00133F56">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BD574A" w:rsidRDefault="00BD574A">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133F56" w:rsidRDefault="00133F56">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133F56" w:rsidRDefault="00133F56">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133F56" w:rsidRDefault="00133F56">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133F56" w:rsidRDefault="00133F56">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133F56" w:rsidRDefault="00133F56">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133F56" w:rsidRDefault="00133F56">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91F8C" w:rsidRDefault="00A91F8C">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lastRenderedPageBreak/>
        <w:t>Authority</w:t>
      </w:r>
    </w:p>
    <w:p w:rsidR="00A91F8C" w:rsidRDefault="00A91F8C">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91F8C" w:rsidRDefault="00A91F8C">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K.S.A. 38-2237 as amended by 2007 SB 269.</w:t>
      </w:r>
    </w:p>
    <w:p w:rsidR="00A91F8C" w:rsidRDefault="00A91F8C" w:rsidP="00240404">
      <w:pPr>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A91F8C" w:rsidRDefault="00A91F8C">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t>Notes on Use</w:t>
      </w:r>
    </w:p>
    <w:p w:rsidR="00A91F8C" w:rsidRDefault="00A91F8C">
      <w:pPr>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rsidR="00A91F8C" w:rsidRDefault="00A91F8C">
      <w:pPr>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Due diligence is required to protect the rights of the parties and provide timely proceedings for permanency for the child.  Failure to exert due diligence in locating parties for service and notice of a hearing may void the findings and orders made at that hearing, and require rehearing.  Due diligence varies from case to case and examples of information sources are: the party’s attorney, the phone numbers and contact numbers the party previously provided, directory information at 1-411, area phone directories, the last known address and the current occupant and neighbors, the utility companies for that address, mailing a letter marked “Address Correction Requested” to the last known address, family members and friends or known contacts, </w:t>
      </w:r>
      <w:r w:rsidR="008F04C5">
        <w:rPr>
          <w:sz w:val="24"/>
          <w:szCs w:val="24"/>
        </w:rPr>
        <w:t xml:space="preserve">DCF </w:t>
      </w:r>
      <w:r>
        <w:rPr>
          <w:sz w:val="24"/>
          <w:szCs w:val="24"/>
        </w:rPr>
        <w:t>child support parent locator, internet search, and the Kansas corrections website.</w:t>
      </w:r>
    </w:p>
    <w:p w:rsidR="00A91F8C" w:rsidRDefault="00A91F8C">
      <w:pPr>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Upon the filing of an affidavit stating that the affiant has attempted, with due diligence shown, to ascertain the name or residence of a parent, but was unsuccessful, the court may order service by publication.  Publication shall be in the county where the petition is filed.  If the court finds that there is a substantial certainty that a parent resides in a particular locality, then publication shall also be in that locality.  </w:t>
      </w:r>
    </w:p>
    <w:p w:rsidR="00A91F8C" w:rsidRDefault="00A91F8C">
      <w:pPr>
        <w:tabs>
          <w:tab w:val="left" w:pos="0"/>
          <w:tab w:val="left" w:pos="720"/>
          <w:tab w:val="left" w:pos="900"/>
          <w:tab w:val="left" w:pos="2160"/>
          <w:tab w:val="left" w:pos="2700"/>
          <w:tab w:val="left" w:pos="5760"/>
          <w:tab w:val="right" w:leader="dot" w:pos="9270"/>
          <w:tab w:val="left" w:pos="9360"/>
        </w:tabs>
        <w:jc w:val="both"/>
        <w:rPr>
          <w:sz w:val="24"/>
          <w:szCs w:val="24"/>
        </w:rPr>
      </w:pPr>
    </w:p>
    <w:p w:rsidR="00A91F8C" w:rsidRDefault="00A91F8C">
      <w:pPr>
        <w:tabs>
          <w:tab w:val="left" w:pos="0"/>
          <w:tab w:val="left" w:pos="720"/>
          <w:tab w:val="left" w:pos="900"/>
          <w:tab w:val="left" w:pos="2160"/>
          <w:tab w:val="left" w:pos="2700"/>
          <w:tab w:val="left" w:pos="5760"/>
          <w:tab w:val="right" w:leader="dot" w:pos="9270"/>
          <w:tab w:val="left" w:pos="9360"/>
        </w:tabs>
        <w:jc w:val="center"/>
        <w:rPr>
          <w:sz w:val="24"/>
          <w:szCs w:val="24"/>
        </w:rPr>
      </w:pPr>
      <w:r>
        <w:rPr>
          <w:sz w:val="24"/>
          <w:szCs w:val="24"/>
        </w:rPr>
        <w:t>Comments</w:t>
      </w:r>
    </w:p>
    <w:p w:rsidR="00A91F8C" w:rsidRDefault="00A91F8C">
      <w:pPr>
        <w:tabs>
          <w:tab w:val="left" w:pos="0"/>
          <w:tab w:val="left" w:pos="720"/>
          <w:tab w:val="left" w:pos="900"/>
          <w:tab w:val="left" w:pos="2160"/>
          <w:tab w:val="left" w:pos="2700"/>
          <w:tab w:val="left" w:pos="5760"/>
          <w:tab w:val="right" w:leader="dot" w:pos="9270"/>
          <w:tab w:val="left" w:pos="9360"/>
        </w:tabs>
        <w:rPr>
          <w:sz w:val="24"/>
          <w:szCs w:val="24"/>
        </w:rPr>
      </w:pPr>
      <w:r>
        <w:rPr>
          <w:sz w:val="24"/>
          <w:szCs w:val="24"/>
        </w:rPr>
        <w:tab/>
      </w:r>
      <w:r>
        <w:rPr>
          <w:sz w:val="24"/>
          <w:szCs w:val="24"/>
        </w:rPr>
        <w:tab/>
      </w:r>
    </w:p>
    <w:p w:rsidR="00A91F8C" w:rsidRDefault="00A91F8C">
      <w:pPr>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Due diligence is explored in this case.  </w:t>
      </w:r>
      <w:r>
        <w:rPr>
          <w:i/>
          <w:iCs/>
          <w:sz w:val="24"/>
          <w:szCs w:val="24"/>
        </w:rPr>
        <w:t>In re L.S.</w:t>
      </w:r>
      <w:r>
        <w:rPr>
          <w:sz w:val="24"/>
          <w:szCs w:val="24"/>
        </w:rPr>
        <w:t>, 14 Kan. App. 2d 261, 788 P.2d 875 (1990).</w:t>
      </w:r>
    </w:p>
    <w:p w:rsidR="00A91F8C" w:rsidRDefault="00A91F8C">
      <w:pPr>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The statute does not provide for service on counsel of record in lieu of parent.  Parents are denied due process rights by notice defects.  </w:t>
      </w:r>
      <w:r>
        <w:rPr>
          <w:i/>
          <w:iCs/>
          <w:sz w:val="24"/>
          <w:szCs w:val="24"/>
        </w:rPr>
        <w:t>In re H.C.</w:t>
      </w:r>
      <w:r>
        <w:rPr>
          <w:sz w:val="24"/>
          <w:szCs w:val="24"/>
        </w:rPr>
        <w:t>, 23 Kan. App. 2d 955, 939 P.2d 937 (1997).</w:t>
      </w:r>
    </w:p>
    <w:p w:rsidR="00A91F8C" w:rsidRDefault="00A91F8C">
      <w:pPr>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Given the facts of this case, short notice prior to hearing when mother is served by publication does not prejudice mother.  </w:t>
      </w:r>
      <w:r>
        <w:rPr>
          <w:i/>
          <w:iCs/>
          <w:sz w:val="24"/>
          <w:szCs w:val="24"/>
        </w:rPr>
        <w:t>In re J.H</w:t>
      </w:r>
      <w:r>
        <w:rPr>
          <w:sz w:val="24"/>
          <w:szCs w:val="24"/>
        </w:rPr>
        <w:t>., 25 Kan. App. 2d 372, 962 P.2d 1127 (1998).</w:t>
      </w:r>
    </w:p>
    <w:p w:rsidR="00A91F8C" w:rsidRDefault="00A91F8C">
      <w:pPr>
        <w:tabs>
          <w:tab w:val="left" w:pos="0"/>
          <w:tab w:val="left" w:pos="720"/>
          <w:tab w:val="left" w:pos="900"/>
          <w:tab w:val="left" w:pos="2160"/>
          <w:tab w:val="left" w:pos="2700"/>
          <w:tab w:val="left" w:pos="5760"/>
          <w:tab w:val="right" w:leader="dot" w:pos="9270"/>
          <w:tab w:val="left" w:pos="9360"/>
        </w:tabs>
        <w:jc w:val="both"/>
        <w:rPr>
          <w:sz w:val="24"/>
          <w:szCs w:val="24"/>
        </w:rPr>
      </w:pPr>
      <w:r>
        <w:rPr>
          <w:sz w:val="24"/>
          <w:szCs w:val="24"/>
        </w:rPr>
        <w:tab/>
        <w:t xml:space="preserve">This case discusses the requirements of due process in a termination case, including a discussion of due diligence.  </w:t>
      </w:r>
      <w:r>
        <w:rPr>
          <w:i/>
          <w:iCs/>
          <w:sz w:val="24"/>
          <w:szCs w:val="24"/>
        </w:rPr>
        <w:t>In re S.R.</w:t>
      </w:r>
      <w:r>
        <w:rPr>
          <w:sz w:val="24"/>
          <w:szCs w:val="24"/>
        </w:rPr>
        <w:t>, 34 Kan. App. 2d 202, 116 P.3d 43 (2005).</w:t>
      </w:r>
    </w:p>
    <w:p w:rsidR="00A91F8C" w:rsidRDefault="00A91F8C">
      <w:pPr>
        <w:tabs>
          <w:tab w:val="left" w:pos="0"/>
          <w:tab w:val="left" w:pos="720"/>
          <w:tab w:val="left" w:pos="900"/>
          <w:tab w:val="left" w:pos="2160"/>
          <w:tab w:val="left" w:pos="2700"/>
          <w:tab w:val="left" w:pos="5760"/>
          <w:tab w:val="right" w:leader="dot" w:pos="9270"/>
          <w:tab w:val="left" w:pos="9360"/>
        </w:tabs>
        <w:jc w:val="both"/>
        <w:rPr>
          <w:sz w:val="24"/>
          <w:szCs w:val="24"/>
        </w:rPr>
      </w:pPr>
    </w:p>
    <w:sectPr w:rsidR="00A91F8C">
      <w:headerReference w:type="default" r:id="rId8"/>
      <w:footerReference w:type="default" r:id="rId9"/>
      <w:type w:val="continuous"/>
      <w:pgSz w:w="12240" w:h="15840" w:code="1"/>
      <w:pgMar w:top="965"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E84" w:rsidRDefault="00094E84">
      <w:r>
        <w:separator/>
      </w:r>
    </w:p>
  </w:endnote>
  <w:endnote w:type="continuationSeparator" w:id="0">
    <w:p w:rsidR="00094E84" w:rsidRDefault="0009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8C" w:rsidRDefault="00A91F8C">
    <w:pPr>
      <w:pStyle w:val="Footer"/>
      <w:jc w:val="center"/>
      <w:rPr>
        <w:sz w:val="24"/>
        <w:szCs w:val="24"/>
      </w:rPr>
    </w:pPr>
    <w:r>
      <w:rPr>
        <w:sz w:val="24"/>
        <w:szCs w:val="24"/>
      </w:rPr>
      <w:t>-</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437F0A">
      <w:rPr>
        <w:rStyle w:val="PageNumber"/>
        <w:noProof/>
        <w:sz w:val="24"/>
        <w:szCs w:val="24"/>
      </w:rPr>
      <w:t>2</w:t>
    </w:r>
    <w:r>
      <w:rPr>
        <w:rStyle w:val="PageNumber"/>
        <w:sz w:val="24"/>
        <w:szCs w:val="24"/>
      </w:rPr>
      <w:fldChar w:fldCharType="end"/>
    </w:r>
    <w:r>
      <w:rPr>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E84" w:rsidRDefault="00094E84">
      <w:r>
        <w:separator/>
      </w:r>
    </w:p>
  </w:footnote>
  <w:footnote w:type="continuationSeparator" w:id="0">
    <w:p w:rsidR="00094E84" w:rsidRDefault="00094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F8C" w:rsidRDefault="004F37E1">
    <w:pPr>
      <w:jc w:val="right"/>
      <w:rPr>
        <w:sz w:val="24"/>
        <w:szCs w:val="24"/>
      </w:rPr>
    </w:pPr>
    <w:r>
      <w:rPr>
        <w:sz w:val="24"/>
        <w:szCs w:val="24"/>
      </w:rPr>
      <w:t>5/1/13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C5"/>
    <w:rsid w:val="00094E84"/>
    <w:rsid w:val="00133355"/>
    <w:rsid w:val="00133F56"/>
    <w:rsid w:val="00240404"/>
    <w:rsid w:val="002F6B5C"/>
    <w:rsid w:val="00437F0A"/>
    <w:rsid w:val="004920CD"/>
    <w:rsid w:val="004F37E1"/>
    <w:rsid w:val="008F04C5"/>
    <w:rsid w:val="00961079"/>
    <w:rsid w:val="00A91F8C"/>
    <w:rsid w:val="00BD574A"/>
    <w:rsid w:val="00F5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sid w:val="009610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10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sid w:val="009610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10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5BA3-DA8D-44EB-A411-CB374BA2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2555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2012-12-04T15:22:00Z</cp:lastPrinted>
  <dcterms:created xsi:type="dcterms:W3CDTF">2016-12-21T14:37:00Z</dcterms:created>
  <dcterms:modified xsi:type="dcterms:W3CDTF">2016-12-21T14:37:00Z</dcterms:modified>
</cp:coreProperties>
</file>